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A5" w:rsidRDefault="00C174DD" w:rsidP="00153FFB">
      <w:pPr>
        <w:rPr>
          <w:szCs w:val="24"/>
        </w:rPr>
      </w:pPr>
      <w:r w:rsidRPr="00153FFB">
        <w:rPr>
          <w:szCs w:val="24"/>
        </w:rPr>
        <w:t xml:space="preserve"> </w:t>
      </w:r>
    </w:p>
    <w:p w:rsidR="00B1386D" w:rsidRDefault="00B1386D" w:rsidP="00153FFB">
      <w:pPr>
        <w:rPr>
          <w:szCs w:val="24"/>
        </w:rPr>
      </w:pPr>
    </w:p>
    <w:p w:rsidR="00B1386D" w:rsidRDefault="00B1386D" w:rsidP="00153FFB">
      <w:pPr>
        <w:rPr>
          <w:szCs w:val="24"/>
        </w:rPr>
      </w:pPr>
    </w:p>
    <w:p w:rsidR="00B1386D" w:rsidRDefault="00B1386D" w:rsidP="00B1386D">
      <w:pPr>
        <w:jc w:val="center"/>
        <w:rPr>
          <w:b/>
          <w:bCs/>
          <w:szCs w:val="24"/>
        </w:rPr>
      </w:pPr>
      <w:r w:rsidRPr="00B1386D">
        <w:rPr>
          <w:b/>
          <w:bCs/>
          <w:szCs w:val="24"/>
        </w:rPr>
        <w:t>Configuration de la communication</w:t>
      </w:r>
    </w:p>
    <w:p w:rsidR="00B1386D" w:rsidRDefault="00B1386D" w:rsidP="00B1386D">
      <w:pPr>
        <w:jc w:val="center"/>
        <w:rPr>
          <w:b/>
          <w:bCs/>
          <w:szCs w:val="24"/>
        </w:rPr>
      </w:pPr>
    </w:p>
    <w:p w:rsidR="00B1386D" w:rsidRDefault="00B1386D" w:rsidP="00B1386D">
      <w:pPr>
        <w:rPr>
          <w:szCs w:val="24"/>
        </w:rPr>
      </w:pPr>
    </w:p>
    <w:p w:rsidR="00B1386D" w:rsidRDefault="003B4FCF" w:rsidP="00B1386D">
      <w:pPr>
        <w:ind w:left="-709" w:right="-709"/>
        <w:jc w:val="center"/>
        <w:rPr>
          <w:szCs w:val="24"/>
        </w:rPr>
      </w:pPr>
      <w:r>
        <w:rPr>
          <w:noProof/>
          <w:szCs w:val="24"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left:0;text-align:left;margin-left:172.9pt;margin-top:118pt;width:115.65pt;height:36pt;z-index:251658240">
            <v:textbox>
              <w:txbxContent>
                <w:p w:rsidR="00B1386D" w:rsidRDefault="00B1386D" w:rsidP="00B1386D">
                  <w:pPr>
                    <w:jc w:val="center"/>
                  </w:pPr>
                  <w:r>
                    <w:t>Ethernet</w:t>
                  </w:r>
                </w:p>
              </w:txbxContent>
            </v:textbox>
          </v:shape>
        </w:pict>
      </w:r>
      <w:r w:rsidR="00B1386D">
        <w:rPr>
          <w:noProof/>
          <w:szCs w:val="24"/>
          <w:lang w:eastAsia="fr-FR"/>
        </w:rPr>
        <w:drawing>
          <wp:inline distT="0" distB="0" distL="0" distR="0">
            <wp:extent cx="2051050" cy="1567815"/>
            <wp:effectExtent l="19050" t="0" r="63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6D">
        <w:rPr>
          <w:szCs w:val="24"/>
        </w:rPr>
        <w:t xml:space="preserve">                            </w:t>
      </w:r>
      <w:r w:rsidR="00B1386D">
        <w:rPr>
          <w:noProof/>
          <w:lang w:eastAsia="fr-FR"/>
        </w:rPr>
        <w:drawing>
          <wp:inline distT="0" distB="0" distL="0" distR="0">
            <wp:extent cx="3503396" cy="2625634"/>
            <wp:effectExtent l="19050" t="0" r="1804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14" cy="263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6D" w:rsidRDefault="00B1386D" w:rsidP="00B1386D">
      <w:pPr>
        <w:ind w:left="-709" w:right="-709"/>
        <w:rPr>
          <w:szCs w:val="24"/>
        </w:rPr>
      </w:pPr>
    </w:p>
    <w:p w:rsidR="00B1386D" w:rsidRDefault="00B1386D" w:rsidP="00B1386D">
      <w:pPr>
        <w:ind w:left="-709" w:right="-709"/>
        <w:rPr>
          <w:szCs w:val="24"/>
        </w:rPr>
      </w:pPr>
    </w:p>
    <w:p w:rsidR="006B141F" w:rsidRDefault="006B141F" w:rsidP="00B1386D">
      <w:pPr>
        <w:ind w:left="-709" w:right="-709"/>
        <w:rPr>
          <w:szCs w:val="24"/>
        </w:rPr>
      </w:pPr>
    </w:p>
    <w:p w:rsidR="006B141F" w:rsidRDefault="006B141F" w:rsidP="00B1386D">
      <w:pPr>
        <w:ind w:left="-709" w:right="-709"/>
        <w:rPr>
          <w:szCs w:val="24"/>
        </w:rPr>
      </w:pPr>
    </w:p>
    <w:p w:rsidR="006B141F" w:rsidRDefault="006B141F" w:rsidP="00B1386D">
      <w:pPr>
        <w:ind w:left="-709" w:right="-709"/>
        <w:rPr>
          <w:szCs w:val="24"/>
        </w:rPr>
      </w:pPr>
    </w:p>
    <w:p w:rsidR="006B141F" w:rsidRPr="006B1A2C" w:rsidRDefault="006B141F" w:rsidP="006B141F">
      <w:pPr>
        <w:rPr>
          <w:b/>
          <w:sz w:val="32"/>
          <w:szCs w:val="32"/>
        </w:rPr>
      </w:pPr>
      <w:r w:rsidRPr="00E50FA0">
        <w:rPr>
          <w:b/>
          <w:sz w:val="32"/>
          <w:szCs w:val="32"/>
        </w:rPr>
        <w:t>Sommaire :</w:t>
      </w:r>
    </w:p>
    <w:p w:rsidR="006B141F" w:rsidRDefault="006B141F" w:rsidP="006B141F">
      <w:pPr>
        <w:spacing w:after="0"/>
        <w:rPr>
          <w:sz w:val="28"/>
          <w:szCs w:val="28"/>
        </w:rPr>
      </w:pPr>
      <w:r w:rsidRPr="00E50FA0">
        <w:tab/>
      </w:r>
      <w:r w:rsidRPr="00E50FA0">
        <w:tab/>
      </w:r>
      <w:r w:rsidRPr="00E50FA0">
        <w:rPr>
          <w:sz w:val="28"/>
          <w:szCs w:val="28"/>
        </w:rPr>
        <w:t>1°)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Vue d’ensemble</w:t>
      </w:r>
    </w:p>
    <w:p w:rsidR="006B141F" w:rsidRPr="00E50FA0" w:rsidRDefault="006B141F" w:rsidP="006B141F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Pr="00E50FA0">
        <w:rPr>
          <w:sz w:val="28"/>
          <w:szCs w:val="28"/>
        </w:rPr>
        <w:t>Schéma d’utilisation</w:t>
      </w:r>
    </w:p>
    <w:p w:rsidR="006B141F" w:rsidRDefault="006B141F" w:rsidP="006B141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Modèles supportés</w:t>
      </w:r>
    </w:p>
    <w:p w:rsidR="006B141F" w:rsidRPr="00E50FA0" w:rsidRDefault="006B141F" w:rsidP="006B141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Version Logiciel</w:t>
      </w:r>
    </w:p>
    <w:p w:rsidR="006B141F" w:rsidRPr="00E50FA0" w:rsidRDefault="006B141F" w:rsidP="006B141F">
      <w:pPr>
        <w:spacing w:after="0"/>
        <w:rPr>
          <w:sz w:val="28"/>
          <w:szCs w:val="28"/>
        </w:rPr>
      </w:pPr>
      <w:r w:rsidRPr="00E50FA0">
        <w:rPr>
          <w:sz w:val="28"/>
          <w:szCs w:val="28"/>
        </w:rPr>
        <w:tab/>
      </w:r>
    </w:p>
    <w:p w:rsidR="006B141F" w:rsidRDefault="006B141F" w:rsidP="006B141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E50FA0">
        <w:rPr>
          <w:sz w:val="28"/>
          <w:szCs w:val="28"/>
        </w:rPr>
        <w:t>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Exemple d’application</w:t>
      </w:r>
    </w:p>
    <w:p w:rsidR="006B141F" w:rsidRDefault="006B141F" w:rsidP="006B141F">
      <w:pPr>
        <w:spacing w:after="0"/>
        <w:rPr>
          <w:sz w:val="28"/>
          <w:szCs w:val="28"/>
        </w:rPr>
      </w:pPr>
    </w:p>
    <w:p w:rsidR="006B141F" w:rsidRDefault="006B141F" w:rsidP="006B141F">
      <w:pPr>
        <w:spacing w:after="0"/>
        <w:rPr>
          <w:sz w:val="28"/>
          <w:szCs w:val="28"/>
        </w:rPr>
      </w:pPr>
    </w:p>
    <w:p w:rsidR="00264D72" w:rsidRDefault="00264D72" w:rsidP="006B141F">
      <w:pPr>
        <w:rPr>
          <w:sz w:val="28"/>
          <w:szCs w:val="28"/>
        </w:rPr>
      </w:pPr>
    </w:p>
    <w:p w:rsidR="006B141F" w:rsidRPr="00E50FA0" w:rsidRDefault="00264D72" w:rsidP="006B141F">
      <w:pPr>
        <w:rPr>
          <w:sz w:val="28"/>
          <w:szCs w:val="28"/>
        </w:rPr>
      </w:pPr>
      <w:r>
        <w:rPr>
          <w:sz w:val="28"/>
          <w:szCs w:val="28"/>
        </w:rPr>
        <w:t>1°)</w:t>
      </w:r>
      <w:r>
        <w:rPr>
          <w:sz w:val="28"/>
          <w:szCs w:val="28"/>
        </w:rPr>
        <w:tab/>
        <w:t xml:space="preserve">Vue </w:t>
      </w:r>
      <w:r w:rsidR="006B141F">
        <w:rPr>
          <w:sz w:val="28"/>
          <w:szCs w:val="28"/>
        </w:rPr>
        <w:t>d’ensemble</w:t>
      </w:r>
      <w:r w:rsidR="006B141F" w:rsidRPr="00E50FA0">
        <w:rPr>
          <w:sz w:val="28"/>
          <w:szCs w:val="28"/>
        </w:rPr>
        <w:t>:</w:t>
      </w:r>
    </w:p>
    <w:p w:rsidR="006B141F" w:rsidRDefault="006B141F" w:rsidP="006B141F">
      <w:pPr>
        <w:rPr>
          <w:b/>
        </w:rPr>
      </w:pPr>
    </w:p>
    <w:p w:rsidR="006B141F" w:rsidRPr="00E50FA0" w:rsidRDefault="006B141F" w:rsidP="006B141F">
      <w:pPr>
        <w:rPr>
          <w:b/>
        </w:rPr>
      </w:pPr>
      <w:r w:rsidRPr="00541B85">
        <w:rPr>
          <w:b/>
        </w:rPr>
        <w:t>Schéma d’utilisation</w:t>
      </w:r>
      <w:r w:rsidRPr="00E50FA0">
        <w:rPr>
          <w:b/>
        </w:rPr>
        <w:t> :</w:t>
      </w:r>
    </w:p>
    <w:p w:rsidR="006B141F" w:rsidRPr="00E50FA0" w:rsidRDefault="003B4FCF" w:rsidP="006B141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margin-left:373.5pt;margin-top:18.75pt;width:12pt;height:12.1pt;flip:y;z-index:251680768" o:connectortype="straight"/>
        </w:pict>
      </w:r>
      <w:r>
        <w:rPr>
          <w:noProof/>
          <w:sz w:val="28"/>
          <w:szCs w:val="28"/>
          <w:lang w:eastAsia="fr-FR"/>
        </w:rPr>
        <w:pict>
          <v:shape id="_x0000_s2083" type="#_x0000_t32" style="position:absolute;margin-left:384.7pt;margin-top:18.75pt;width:12pt;height:12.1pt;flip:y;z-index:251681792" o:connectortype="straight"/>
        </w:pict>
      </w:r>
      <w:r>
        <w:rPr>
          <w:noProof/>
          <w:sz w:val="28"/>
          <w:szCs w:val="28"/>
          <w:lang w:eastAsia="fr-FR"/>
        </w:rPr>
        <w:pict>
          <v:shape id="_x0000_s2084" type="#_x0000_t32" style="position:absolute;margin-left:396.55pt;margin-top:18.75pt;width:12pt;height:12.1pt;flip:y;z-index:251682816" o:connectortype="straight"/>
        </w:pict>
      </w:r>
      <w:r>
        <w:rPr>
          <w:noProof/>
          <w:sz w:val="28"/>
          <w:szCs w:val="28"/>
          <w:lang w:eastAsia="fr-FR"/>
        </w:rPr>
        <w:pict>
          <v:shape id="_x0000_s2080" type="#_x0000_t32" style="position:absolute;margin-left:344.4pt;margin-top:18.85pt;width:12pt;height:12.1pt;flip:y;z-index:251679744" o:connectortype="straight"/>
        </w:pict>
      </w:r>
      <w:r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053" type="#_x0000_t16" style="position:absolute;margin-left:331.55pt;margin-top:18.85pt;width:89.15pt;height:49.2pt;z-index:251661312"/>
        </w:pict>
      </w:r>
      <w:r>
        <w:rPr>
          <w:noProof/>
          <w:sz w:val="28"/>
          <w:szCs w:val="28"/>
        </w:rPr>
        <w:pict>
          <v:rect id="_x0000_s2061" style="position:absolute;margin-left:53.6pt;margin-top:25.8pt;width:107pt;height:68.9pt;z-index:251667456"/>
        </w:pict>
      </w:r>
      <w:r>
        <w:rPr>
          <w:noProof/>
          <w:sz w:val="28"/>
          <w:szCs w:val="28"/>
        </w:rPr>
        <w:pict>
          <v:roundrect id="_x0000_s2060" style="position:absolute;margin-left:41.25pt;margin-top:11.45pt;width:130.65pt;height:94.65pt;z-index:251666432" arcsize="5194f"/>
        </w:pict>
      </w:r>
    </w:p>
    <w:p w:rsidR="006B141F" w:rsidRDefault="003B4FCF" w:rsidP="006B141F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2086" style="position:absolute;margin-left:103.4pt;margin-top:21.2pt;width:237.05pt;height:98.3pt;z-index:251685888" coordsize="4741,1966" path="m9,1352c4,1542,,1733,189,1812v189,79,294,154,955,16c1805,1690,3571,1292,4156,987,4741,682,4577,146,4657,e" filled="f">
            <v:path arrowok="t"/>
          </v:shape>
        </w:pict>
      </w:r>
      <w:r>
        <w:rPr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298.55pt;margin-top:11.4pt;width:37.7pt;height:21.65pt;z-index:251674624" filled="f" stroked="f">
            <v:textbox>
              <w:txbxContent>
                <w:p w:rsidR="006B141F" w:rsidRDefault="006B141F" w:rsidP="006B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RJ-45</w:t>
                  </w:r>
                </w:p>
                <w:p w:rsidR="006B141F" w:rsidRDefault="006B141F" w:rsidP="006B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>mâle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6B141F" w:rsidRPr="00AD6897" w:rsidRDefault="006B141F" w:rsidP="006B141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rect id="_x0000_s2065" style="position:absolute;margin-left:335.2pt;margin-top:15.85pt;width:5.4pt;height:5.25pt;rotation:-90;z-index:251684864" o:regroupid="1"/>
        </w:pict>
      </w:r>
      <w:r>
        <w:rPr>
          <w:noProof/>
          <w:sz w:val="18"/>
          <w:szCs w:val="18"/>
          <w:lang w:eastAsia="fr-FR"/>
        </w:rPr>
        <w:pict>
          <v:shape id="_x0000_s2069" type="#_x0000_t202" style="position:absolute;margin-left:336.25pt;margin-top:1.3pt;width:44.55pt;height:42.15pt;z-index:251673600" filled="f" stroked="f">
            <v:textbox style="mso-next-textbox:#_x0000_s2069">
              <w:txbxContent>
                <w:p w:rsidR="006B141F" w:rsidRDefault="006B141F" w:rsidP="006B141F">
                  <w:pPr>
                    <w:spacing w:after="0"/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  <w:r w:rsidRPr="006B141F">
                    <w:rPr>
                      <w:rFonts w:ascii="Agency FB" w:hAnsi="Agency FB"/>
                      <w:sz w:val="16"/>
                      <w:szCs w:val="16"/>
                    </w:rPr>
                    <w:t>S7-1200</w:t>
                  </w:r>
                </w:p>
                <w:p w:rsidR="006B141F" w:rsidRDefault="006B141F" w:rsidP="006B141F">
                  <w:pPr>
                    <w:spacing w:after="0"/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  <w:r>
                    <w:rPr>
                      <w:rFonts w:ascii="Agency FB" w:hAnsi="Agency FB"/>
                      <w:sz w:val="16"/>
                      <w:szCs w:val="16"/>
                    </w:rPr>
                    <w:t>Ou</w:t>
                  </w:r>
                </w:p>
                <w:p w:rsidR="006B141F" w:rsidRDefault="006B141F" w:rsidP="006B141F">
                  <w:pPr>
                    <w:spacing w:after="0"/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  <w:r>
                    <w:rPr>
                      <w:rFonts w:ascii="Agency FB" w:hAnsi="Agency FB"/>
                      <w:sz w:val="16"/>
                      <w:szCs w:val="16"/>
                    </w:rPr>
                    <w:t>S7-1500</w:t>
                  </w:r>
                </w:p>
                <w:p w:rsidR="006B141F" w:rsidRPr="006B141F" w:rsidRDefault="006B141F" w:rsidP="006B141F">
                  <w:pPr>
                    <w:spacing w:after="0"/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</w:p>
                <w:p w:rsidR="006B141F" w:rsidRPr="00D135BC" w:rsidRDefault="006B141F" w:rsidP="006B141F">
                  <w:pPr>
                    <w:jc w:val="center"/>
                    <w:rPr>
                      <w:rFonts w:ascii="Agency FB" w:hAnsi="Agency FB"/>
                    </w:rPr>
                  </w:pPr>
                </w:p>
              </w:txbxContent>
            </v:textbox>
          </v:shape>
        </w:pict>
      </w:r>
      <w:r w:rsidRPr="003B4FCF">
        <w:rPr>
          <w:noProof/>
          <w:sz w:val="28"/>
          <w:szCs w:val="28"/>
          <w:lang w:eastAsia="fr-FR"/>
        </w:rPr>
        <w:pict>
          <v:shape id="_x0000_s2076" type="#_x0000_t32" style="position:absolute;margin-left:344.4pt;margin-top:1.3pt;width:0;height:37.1pt;flip:y;z-index:251675648" o:connectortype="straight"/>
        </w:pict>
      </w:r>
      <w:r w:rsidRPr="003B4FCF">
        <w:rPr>
          <w:noProof/>
          <w:sz w:val="28"/>
          <w:szCs w:val="28"/>
          <w:lang w:eastAsia="fr-FR"/>
        </w:rPr>
        <w:pict>
          <v:shape id="_x0000_s2079" type="#_x0000_t32" style="position:absolute;margin-left:373.45pt;margin-top:1.3pt;width:0;height:37.1pt;flip:y;z-index:251678720" o:connectortype="straight"/>
        </w:pict>
      </w:r>
      <w:r w:rsidRPr="003B4FCF">
        <w:rPr>
          <w:noProof/>
          <w:sz w:val="28"/>
          <w:szCs w:val="28"/>
          <w:lang w:eastAsia="fr-FR"/>
        </w:rPr>
        <w:pict>
          <v:shape id="_x0000_s2078" type="#_x0000_t32" style="position:absolute;margin-left:384.5pt;margin-top:1.3pt;width:0;height:37.1pt;flip:y;z-index:251677696" o:connectortype="straight"/>
        </w:pict>
      </w:r>
      <w:r w:rsidRPr="003B4FCF">
        <w:rPr>
          <w:noProof/>
          <w:sz w:val="28"/>
          <w:szCs w:val="28"/>
          <w:lang w:eastAsia="fr-FR"/>
        </w:rPr>
        <w:pict>
          <v:shape id="_x0000_s2077" type="#_x0000_t32" style="position:absolute;margin-left:396.55pt;margin-top:1.3pt;width:0;height:37.1pt;flip:y;z-index:251676672" o:connectortype="straight"/>
        </w:pict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  <w:r w:rsidR="006B141F" w:rsidRPr="00E50FA0">
        <w:rPr>
          <w:sz w:val="28"/>
          <w:szCs w:val="28"/>
        </w:rPr>
        <w:tab/>
      </w:r>
    </w:p>
    <w:p w:rsidR="006B141F" w:rsidRPr="00E50FA0" w:rsidRDefault="006B141F" w:rsidP="006B141F">
      <w:pPr>
        <w:rPr>
          <w:sz w:val="18"/>
          <w:szCs w:val="18"/>
        </w:rPr>
      </w:pPr>
    </w:p>
    <w:p w:rsidR="006B141F" w:rsidRPr="00E50FA0" w:rsidRDefault="003B4FCF" w:rsidP="006B141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2062" type="#_x0000_t202" style="position:absolute;margin-left:61.8pt;margin-top:14.9pt;width:97.65pt;height:27.45pt;z-index:251668480" filled="f" stroked="f">
            <v:textbox style="mso-next-textbox:#_x0000_s2062">
              <w:txbxContent>
                <w:p w:rsidR="006B141F" w:rsidRPr="00AE63CC" w:rsidRDefault="006B141F" w:rsidP="006B141F">
                  <w:pPr>
                    <w:rPr>
                      <w:rFonts w:ascii="Vineta BT" w:hAnsi="Vineta BT"/>
                    </w:rPr>
                  </w:pPr>
                  <w:r w:rsidRPr="00AE63CC">
                    <w:rPr>
                      <w:rFonts w:ascii="Vineta BT" w:hAnsi="Vineta BT"/>
                    </w:rPr>
                    <w:t>Pro</w:t>
                  </w:r>
                  <w:r>
                    <w:rPr>
                      <w:rFonts w:ascii="Vineta BT" w:hAnsi="Vineta BT"/>
                    </w:rPr>
                    <w:t>-</w:t>
                  </w:r>
                  <w:r w:rsidRPr="00AE63CC">
                    <w:rPr>
                      <w:rFonts w:ascii="Vineta BT" w:hAnsi="Vineta BT"/>
                    </w:rPr>
                    <w:t>face</w:t>
                  </w:r>
                </w:p>
              </w:txbxContent>
            </v:textbox>
          </v:shape>
        </w:pict>
      </w:r>
    </w:p>
    <w:p w:rsidR="006B141F" w:rsidRPr="00E50FA0" w:rsidRDefault="003B4FCF" w:rsidP="006B141F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2068" type="#_x0000_t202" style="position:absolute;margin-left:66.15pt;margin-top:9.2pt;width:37.7pt;height:21.65pt;z-index:251672576" filled="f" stroked="f">
            <v:textbox>
              <w:txbxContent>
                <w:p w:rsidR="006B141F" w:rsidRDefault="006B141F" w:rsidP="006B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RJ-45</w:t>
                  </w:r>
                </w:p>
                <w:p w:rsidR="006B141F" w:rsidRDefault="006B141F" w:rsidP="006B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>mâle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6B141F" w:rsidRPr="00AD6897" w:rsidRDefault="006B141F" w:rsidP="006B141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B4FCF">
        <w:rPr>
          <w:noProof/>
          <w:sz w:val="28"/>
          <w:szCs w:val="28"/>
          <w:lang w:eastAsia="fr-FR"/>
        </w:rPr>
        <w:pict>
          <v:rect id="_x0000_s2066" style="position:absolute;margin-left:98.35pt;margin-top:8.55pt;width:9.7pt;height:12.35pt;z-index:251670528"/>
        </w:pict>
      </w:r>
    </w:p>
    <w:p w:rsidR="006B141F" w:rsidRPr="00E50FA0" w:rsidRDefault="003B4FCF" w:rsidP="006B141F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2087" type="#_x0000_t202" style="position:absolute;margin-left:227.05pt;margin-top:1.05pt;width:62.9pt;height:21.65pt;z-index:251686912" filled="f" stroked="f">
            <v:textbox>
              <w:txbxContent>
                <w:p w:rsidR="006B141F" w:rsidRDefault="006B141F" w:rsidP="006B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Ethernet</w:t>
                  </w:r>
                </w:p>
                <w:p w:rsidR="006B141F" w:rsidRDefault="006B141F" w:rsidP="006B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>mâle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6B141F" w:rsidRPr="00AD6897" w:rsidRDefault="006B141F" w:rsidP="006B141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B141F" w:rsidRDefault="006B141F" w:rsidP="006B141F">
      <w:pPr>
        <w:rPr>
          <w:sz w:val="18"/>
          <w:szCs w:val="18"/>
        </w:rPr>
      </w:pPr>
    </w:p>
    <w:p w:rsidR="006B141F" w:rsidRPr="00E50FA0" w:rsidRDefault="006B141F" w:rsidP="006B141F">
      <w:pPr>
        <w:rPr>
          <w:sz w:val="18"/>
          <w:szCs w:val="18"/>
        </w:rPr>
      </w:pPr>
    </w:p>
    <w:p w:rsidR="006B141F" w:rsidRPr="00E50FA0" w:rsidRDefault="006B141F" w:rsidP="006B141F">
      <w:pPr>
        <w:rPr>
          <w:sz w:val="18"/>
          <w:szCs w:val="18"/>
        </w:rPr>
      </w:pPr>
    </w:p>
    <w:p w:rsidR="006B141F" w:rsidRPr="00E50FA0" w:rsidRDefault="006B141F" w:rsidP="006B141F">
      <w:pPr>
        <w:spacing w:after="0"/>
        <w:rPr>
          <w:b/>
        </w:rPr>
      </w:pPr>
      <w:r w:rsidRPr="00E50FA0">
        <w:rPr>
          <w:b/>
        </w:rPr>
        <w:t>Modèles supportés :</w:t>
      </w:r>
    </w:p>
    <w:p w:rsidR="006B141F" w:rsidRPr="00E50FA0" w:rsidRDefault="006B141F" w:rsidP="006B141F">
      <w:pPr>
        <w:spacing w:after="0"/>
        <w:rPr>
          <w:sz w:val="18"/>
          <w:szCs w:val="18"/>
        </w:rPr>
      </w:pPr>
    </w:p>
    <w:p w:rsidR="006B141F" w:rsidRPr="00E50FA0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 xml:space="preserve">Série : </w:t>
      </w:r>
    </w:p>
    <w:p w:rsidR="006B141F" w:rsidRPr="005B2EE3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val="en-US"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Pr="005B2EE3">
        <w:rPr>
          <w:rFonts w:ascii="Arial" w:eastAsia="MS Gothic" w:hAnsi="Arial" w:cs="Arial"/>
          <w:sz w:val="20"/>
          <w:szCs w:val="20"/>
          <w:lang w:val="en-US" w:eastAsia="ja-JP"/>
        </w:rPr>
        <w:t>-</w:t>
      </w:r>
      <w:r w:rsidRPr="005B2EE3">
        <w:rPr>
          <w:rFonts w:ascii="Arial" w:eastAsia="MS Gothic" w:hAnsi="Arial" w:cs="Arial"/>
          <w:sz w:val="20"/>
          <w:szCs w:val="20"/>
          <w:lang w:val="en-US" w:eastAsia="ja-JP"/>
        </w:rPr>
        <w:tab/>
        <w:t xml:space="preserve">SP5000 (Power Box, Open Box) </w:t>
      </w:r>
    </w:p>
    <w:p w:rsidR="006B141F" w:rsidRPr="00E50FA0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5B2EE3">
        <w:rPr>
          <w:rFonts w:ascii="Arial" w:eastAsia="MS Gothic" w:hAnsi="Arial" w:cs="Arial"/>
          <w:sz w:val="20"/>
          <w:szCs w:val="20"/>
          <w:lang w:val="en-US" w:eastAsia="ja-JP"/>
        </w:rPr>
        <w:tab/>
      </w:r>
      <w:r w:rsidRPr="005B2EE3">
        <w:rPr>
          <w:rFonts w:ascii="Arial" w:eastAsia="MS Gothic" w:hAnsi="Arial" w:cs="Arial"/>
          <w:sz w:val="20"/>
          <w:szCs w:val="20"/>
          <w:lang w:val="en-US" w:eastAsia="ja-JP"/>
        </w:rPr>
        <w:tab/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>-</w:t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  <w:t xml:space="preserve">GP4000 (Sauf pour les GP4100) </w:t>
      </w:r>
    </w:p>
    <w:p w:rsidR="006B141F" w:rsidRPr="00E50FA0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>-</w:t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  <w:t>GP4000M</w:t>
      </w:r>
    </w:p>
    <w:p w:rsidR="006B141F" w:rsidRPr="00E50FA0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>-</w:t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  <w:t xml:space="preserve">LT4000M </w:t>
      </w:r>
    </w:p>
    <w:p w:rsidR="006B141F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>-</w:t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  <w:t>Win-GP</w:t>
      </w:r>
    </w:p>
    <w:p w:rsidR="005B2EE3" w:rsidRDefault="006D474E" w:rsidP="00652E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>-</w:t>
      </w:r>
      <w:r>
        <w:rPr>
          <w:rFonts w:ascii="Arial" w:eastAsia="MS Gothic" w:hAnsi="Arial" w:cs="Arial"/>
          <w:sz w:val="20"/>
          <w:szCs w:val="20"/>
          <w:lang w:eastAsia="ja-JP"/>
        </w:rPr>
        <w:tab/>
        <w:t>GP4104</w:t>
      </w:r>
      <w:r w:rsidR="005B2EE3"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</w:p>
    <w:p w:rsidR="00652E6F" w:rsidRPr="00E50FA0" w:rsidRDefault="005B2EE3" w:rsidP="00652E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>-</w:t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="00652E6F">
        <w:rPr>
          <w:rFonts w:ascii="Arial" w:eastAsia="MS Gothic" w:hAnsi="Arial" w:cs="Arial"/>
          <w:sz w:val="20"/>
          <w:szCs w:val="20"/>
          <w:lang w:eastAsia="ja-JP"/>
        </w:rPr>
        <w:t>AGP3000</w:t>
      </w:r>
    </w:p>
    <w:p w:rsidR="006B141F" w:rsidRPr="00E50FA0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6B141F" w:rsidRPr="00E50FA0" w:rsidRDefault="006B141F" w:rsidP="006B14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6B141F" w:rsidRPr="00E50FA0" w:rsidRDefault="006B141F" w:rsidP="006B141F">
      <w:pPr>
        <w:spacing w:after="0"/>
        <w:rPr>
          <w:b/>
        </w:rPr>
      </w:pPr>
      <w:r w:rsidRPr="00E50FA0">
        <w:rPr>
          <w:b/>
        </w:rPr>
        <w:t>Version de logiciel :</w:t>
      </w:r>
    </w:p>
    <w:p w:rsidR="006B141F" w:rsidRPr="00E50FA0" w:rsidRDefault="006B141F" w:rsidP="006B141F">
      <w:pPr>
        <w:spacing w:after="0"/>
        <w:ind w:left="3600"/>
        <w:rPr>
          <w:sz w:val="18"/>
          <w:szCs w:val="18"/>
        </w:rPr>
      </w:pPr>
    </w:p>
    <w:p w:rsidR="006B141F" w:rsidRDefault="006B141F" w:rsidP="005D6B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Gothic" w:hAnsi="Arial" w:cs="Arial"/>
          <w:sz w:val="20"/>
          <w:szCs w:val="20"/>
          <w:lang w:eastAsia="ja-JP"/>
        </w:rPr>
        <w:tab/>
        <w:t xml:space="preserve">GP-Pro EX </w:t>
      </w:r>
      <w:r w:rsidR="005D6BC4">
        <w:rPr>
          <w:rFonts w:ascii="Arial" w:eastAsia="MS Gothic" w:hAnsi="Arial" w:cs="Arial"/>
          <w:sz w:val="20"/>
          <w:szCs w:val="20"/>
          <w:lang w:eastAsia="ja-JP"/>
        </w:rPr>
        <w:t xml:space="preserve">3.1 </w:t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>ou supérieur</w:t>
      </w:r>
      <w:r>
        <w:rPr>
          <w:rFonts w:ascii="Arial" w:eastAsia="MS Gothic" w:hAnsi="Arial" w:cs="Arial"/>
          <w:sz w:val="20"/>
          <w:szCs w:val="20"/>
          <w:lang w:eastAsia="ja-JP"/>
        </w:rPr>
        <w:t>e</w:t>
      </w:r>
      <w:r w:rsidRPr="00E50FA0"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</w:p>
    <w:p w:rsidR="006B141F" w:rsidRPr="00E50FA0" w:rsidRDefault="006B141F" w:rsidP="006B141F">
      <w:pPr>
        <w:spacing w:after="0"/>
        <w:rPr>
          <w:sz w:val="18"/>
          <w:szCs w:val="18"/>
        </w:rPr>
      </w:pPr>
    </w:p>
    <w:p w:rsidR="006B141F" w:rsidRPr="00E50FA0" w:rsidRDefault="006B141F" w:rsidP="006B141F">
      <w:pPr>
        <w:spacing w:after="0"/>
        <w:rPr>
          <w:sz w:val="18"/>
          <w:szCs w:val="18"/>
        </w:rPr>
      </w:pPr>
    </w:p>
    <w:p w:rsidR="006B141F" w:rsidRDefault="006B141F" w:rsidP="006B141F">
      <w:pPr>
        <w:spacing w:after="0"/>
        <w:rPr>
          <w:sz w:val="18"/>
          <w:szCs w:val="18"/>
        </w:rPr>
      </w:pPr>
    </w:p>
    <w:p w:rsidR="006B141F" w:rsidRDefault="006B141F" w:rsidP="006B141F">
      <w:pPr>
        <w:spacing w:after="0"/>
        <w:rPr>
          <w:sz w:val="28"/>
          <w:szCs w:val="28"/>
        </w:rPr>
      </w:pPr>
    </w:p>
    <w:p w:rsidR="005B2EE3" w:rsidRDefault="005B2EE3" w:rsidP="006B141F">
      <w:pPr>
        <w:spacing w:after="0"/>
        <w:rPr>
          <w:sz w:val="28"/>
          <w:szCs w:val="28"/>
        </w:rPr>
      </w:pPr>
    </w:p>
    <w:p w:rsidR="00B1386D" w:rsidRDefault="00B1386D" w:rsidP="00B1386D">
      <w:pPr>
        <w:ind w:right="-709"/>
        <w:rPr>
          <w:szCs w:val="24"/>
        </w:rPr>
      </w:pPr>
    </w:p>
    <w:p w:rsidR="00264D72" w:rsidRDefault="00264D72" w:rsidP="00B1386D">
      <w:pPr>
        <w:ind w:right="-709"/>
        <w:rPr>
          <w:szCs w:val="24"/>
        </w:rPr>
      </w:pPr>
    </w:p>
    <w:p w:rsidR="00264D72" w:rsidRDefault="00264D72" w:rsidP="00B1386D">
      <w:pPr>
        <w:ind w:right="-709"/>
        <w:rPr>
          <w:szCs w:val="24"/>
        </w:rPr>
      </w:pPr>
    </w:p>
    <w:p w:rsidR="00264D72" w:rsidRDefault="00264D72" w:rsidP="00B1386D">
      <w:pPr>
        <w:ind w:right="-709"/>
        <w:rPr>
          <w:szCs w:val="24"/>
        </w:rPr>
      </w:pPr>
    </w:p>
    <w:p w:rsidR="00264D72" w:rsidRDefault="00264D72" w:rsidP="00B1386D">
      <w:pPr>
        <w:ind w:right="-709"/>
        <w:rPr>
          <w:sz w:val="28"/>
          <w:szCs w:val="28"/>
        </w:rPr>
      </w:pPr>
    </w:p>
    <w:p w:rsidR="00264D72" w:rsidRDefault="00264D72" w:rsidP="00B1386D">
      <w:pPr>
        <w:ind w:right="-709"/>
        <w:rPr>
          <w:szCs w:val="24"/>
        </w:rPr>
      </w:pPr>
      <w:r>
        <w:rPr>
          <w:sz w:val="28"/>
          <w:szCs w:val="28"/>
        </w:rPr>
        <w:t>2</w:t>
      </w:r>
      <w:r w:rsidRPr="00E50FA0">
        <w:rPr>
          <w:sz w:val="28"/>
          <w:szCs w:val="28"/>
        </w:rPr>
        <w:t>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Exemple d’application</w:t>
      </w:r>
    </w:p>
    <w:p w:rsidR="00264D72" w:rsidRDefault="00264D72" w:rsidP="00B1386D">
      <w:pPr>
        <w:ind w:right="-709"/>
        <w:rPr>
          <w:szCs w:val="24"/>
        </w:rPr>
      </w:pPr>
    </w:p>
    <w:p w:rsidR="001417C2" w:rsidRPr="001417C2" w:rsidRDefault="001417C2" w:rsidP="001417C2">
      <w:pPr>
        <w:jc w:val="center"/>
        <w:rPr>
          <w:b/>
          <w:sz w:val="32"/>
          <w:szCs w:val="32"/>
          <w:u w:val="single"/>
        </w:rPr>
      </w:pPr>
      <w:r w:rsidRPr="001417C2">
        <w:rPr>
          <w:b/>
          <w:sz w:val="32"/>
          <w:szCs w:val="32"/>
          <w:u w:val="single"/>
        </w:rPr>
        <w:t>Configuration Siemens TIA Portal</w:t>
      </w:r>
    </w:p>
    <w:p w:rsidR="00B1386D" w:rsidRDefault="00B1386D" w:rsidP="00B1386D">
      <w:pPr>
        <w:ind w:left="-709" w:right="-709"/>
        <w:rPr>
          <w:szCs w:val="24"/>
        </w:rPr>
      </w:pPr>
    </w:p>
    <w:p w:rsidR="00277EF5" w:rsidRDefault="001417C2" w:rsidP="00277EF5">
      <w:pPr>
        <w:ind w:left="-142" w:right="-709"/>
        <w:rPr>
          <w:szCs w:val="24"/>
        </w:rPr>
      </w:pPr>
      <w:r>
        <w:rPr>
          <w:szCs w:val="24"/>
        </w:rPr>
        <w:t xml:space="preserve">Pour rendre accessible les adresses </w:t>
      </w:r>
      <w:r w:rsidR="00277EF5">
        <w:rPr>
          <w:szCs w:val="24"/>
        </w:rPr>
        <w:t>de votre automate Siemens vous devez aller dans les propriétés de la CPU :</w:t>
      </w:r>
    </w:p>
    <w:p w:rsidR="00277EF5" w:rsidRDefault="00277EF5" w:rsidP="00277EF5">
      <w:pPr>
        <w:ind w:left="-142" w:right="-709"/>
        <w:rPr>
          <w:szCs w:val="24"/>
        </w:rPr>
      </w:pPr>
      <w:r>
        <w:rPr>
          <w:szCs w:val="24"/>
        </w:rPr>
        <w:t xml:space="preserve">Clique droit sur la CPU, Propriété, Onglet Général puis Protection </w:t>
      </w:r>
    </w:p>
    <w:p w:rsidR="00277EF5" w:rsidRDefault="00277EF5" w:rsidP="00277EF5">
      <w:pPr>
        <w:ind w:left="-142" w:right="-709"/>
        <w:rPr>
          <w:szCs w:val="24"/>
        </w:rPr>
      </w:pPr>
      <w:r>
        <w:rPr>
          <w:szCs w:val="24"/>
        </w:rPr>
        <w:t>Puis dans l’encadrer  « </w:t>
      </w:r>
      <w:proofErr w:type="spellStart"/>
      <w:r>
        <w:rPr>
          <w:szCs w:val="24"/>
        </w:rPr>
        <w:t>Connection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mechanisms</w:t>
      </w:r>
      <w:proofErr w:type="spellEnd"/>
      <w:r>
        <w:rPr>
          <w:szCs w:val="24"/>
        </w:rPr>
        <w:t> »</w:t>
      </w:r>
      <w:r w:rsidR="00D601DB">
        <w:rPr>
          <w:szCs w:val="24"/>
        </w:rPr>
        <w:t xml:space="preserve"> (en bas de la page) vous devez cocher la case :</w:t>
      </w:r>
    </w:p>
    <w:p w:rsidR="00D601DB" w:rsidRDefault="00D601DB" w:rsidP="00277EF5">
      <w:pPr>
        <w:ind w:left="-142" w:right="-709"/>
        <w:rPr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570980" cy="4134496"/>
            <wp:effectExtent l="19050" t="0" r="1270" b="0"/>
            <wp:docPr id="5" name="Image 2" descr="https://s3.amazonaws.com/cdn.freshdesk.com/data/helpdesk/attachments/production/5038305683/original/S7-1500-protection.jpg?144299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cdn.freshdesk.com/data/helpdesk/attachments/production/5038305683/original/S7-1500-protection.jpg?14429956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13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  <w:r>
        <w:rPr>
          <w:szCs w:val="24"/>
        </w:rPr>
        <w:t>Le symbole coté CPU Siemens ne doit pas être déclaré en « </w:t>
      </w:r>
      <w:proofErr w:type="spellStart"/>
      <w:r>
        <w:rPr>
          <w:szCs w:val="24"/>
        </w:rPr>
        <w:t>optimized</w:t>
      </w:r>
      <w:proofErr w:type="spellEnd"/>
      <w:r>
        <w:rPr>
          <w:szCs w:val="24"/>
        </w:rPr>
        <w:t> »</w:t>
      </w:r>
    </w:p>
    <w:p w:rsidR="00D601DB" w:rsidRDefault="00D601DB" w:rsidP="00277EF5">
      <w:pPr>
        <w:ind w:left="-142" w:right="-709"/>
        <w:rPr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570980" cy="2040951"/>
            <wp:effectExtent l="19050" t="0" r="1270" b="0"/>
            <wp:docPr id="6" name="Image 5" descr="https://s3.amazonaws.com/cdn.freshdesk.com/data/helpdesk/attachments/production/5038305832/original/S7-1500-DB.jpg?144299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cdn.freshdesk.com/data/helpdesk/attachments/production/5038305832/original/S7-1500-DB.jpg?1442995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04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Default="00D601DB" w:rsidP="00277EF5">
      <w:pPr>
        <w:ind w:left="-142" w:right="-709"/>
        <w:rPr>
          <w:szCs w:val="24"/>
        </w:rPr>
      </w:pPr>
    </w:p>
    <w:p w:rsidR="00D601DB" w:rsidRPr="00D601DB" w:rsidRDefault="00D601DB" w:rsidP="00D601DB">
      <w:pPr>
        <w:ind w:left="-142" w:right="-709"/>
        <w:rPr>
          <w:szCs w:val="24"/>
        </w:rPr>
      </w:pPr>
      <w:r w:rsidRPr="00D601DB">
        <w:rPr>
          <w:szCs w:val="24"/>
        </w:rPr>
        <w:t xml:space="preserve">Compatibilité : </w:t>
      </w:r>
    </w:p>
    <w:p w:rsidR="00D601DB" w:rsidRPr="00D601DB" w:rsidRDefault="00D601DB" w:rsidP="00D601DB">
      <w:pPr>
        <w:ind w:right="-709"/>
        <w:rPr>
          <w:szCs w:val="24"/>
        </w:rPr>
      </w:pPr>
      <w:r w:rsidRPr="00D601DB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  <w:t xml:space="preserve">Dans GP-Pro EX, IW, QW et  MW sont respectivement %IW, %QW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et</w:t>
      </w:r>
      <w:r w:rsidRPr="00D601DB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 %MW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dans l’automate</w:t>
      </w:r>
      <w:r w:rsidRPr="00D601DB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.</w:t>
      </w:r>
      <w:r w:rsidRPr="00D601DB">
        <w:rPr>
          <w:rFonts w:ascii="Helvetica" w:eastAsia="Times New Roman" w:hAnsi="Helvetica" w:cs="Helvetica"/>
          <w:color w:val="333333"/>
          <w:sz w:val="20"/>
          <w:lang w:eastAsia="fr-FR"/>
        </w:rPr>
        <w:t> </w:t>
      </w:r>
    </w:p>
    <w:p w:rsidR="00D601DB" w:rsidRPr="00D601DB" w:rsidRDefault="00D601DB" w:rsidP="00D601DB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D601DB"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6021705" cy="5629910"/>
            <wp:effectExtent l="19050" t="0" r="0" b="0"/>
            <wp:docPr id="8" name="Image 8" descr="https://s3.amazonaws.com/cdn.freshdesk.com/data/helpdesk/attachments/production/5038306614/original/blob1442995965254.png?144299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cdn.freshdesk.com/data/helpdesk/attachments/production/5038306614/original/blob1442995965254.png?14429959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562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DB" w:rsidRPr="00D601DB" w:rsidRDefault="00D601DB" w:rsidP="0085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01DB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D601DB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="00856FF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>Plage des DB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 xml:space="preserve"> peut être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>sélectionné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 xml:space="preserve"> de</w:t>
      </w:r>
      <w:r w:rsidRPr="00D601D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 xml:space="preserve"> 1 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>à</w:t>
      </w:r>
      <w:r w:rsidRPr="00D601D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fr-FR"/>
        </w:rPr>
        <w:t xml:space="preserve"> 65535. </w:t>
      </w:r>
    </w:p>
    <w:p w:rsidR="00D601DB" w:rsidRPr="00D601DB" w:rsidRDefault="00D601DB" w:rsidP="00D601DB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D601DB"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3579495" cy="783590"/>
            <wp:effectExtent l="19050" t="0" r="1905" b="0"/>
            <wp:docPr id="9" name="Image 9" descr="https://s3.amazonaws.com/cdn.freshdesk.com/data/helpdesk/attachments/production/5038306695/original/blob1442995996354.png?144299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cdn.freshdesk.com/data/helpdesk/attachments/production/5038306695/original/blob1442995996354.png?14429959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DB" w:rsidRPr="00D601DB" w:rsidRDefault="00D601DB" w:rsidP="00D601DB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</w:p>
    <w:p w:rsidR="00D601DB" w:rsidRPr="00D601DB" w:rsidRDefault="00856FFF" w:rsidP="00856FFF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 xml:space="preserve">Si DB est indiqué en </w:t>
      </w:r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“</w:t>
      </w:r>
      <w:proofErr w:type="spellStart"/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Symbol</w:t>
      </w:r>
      <w:proofErr w:type="spellEnd"/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 xml:space="preserve"> Access </w:t>
      </w:r>
      <w:proofErr w:type="spellStart"/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Only</w:t>
      </w:r>
      <w:proofErr w:type="spellEnd"/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”,</w:t>
      </w:r>
      <w:r w:rsidR="00D601DB" w:rsidRPr="00D601DB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="00D601DB" w:rsidRPr="00D601DB"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1659255" cy="287655"/>
            <wp:effectExtent l="19050" t="0" r="0" b="0"/>
            <wp:docPr id="10" name="Image 10" descr="https://s3.amazonaws.com/cdn.freshdesk.com/data/helpdesk/attachments/production/5038306739/original/blob1442996010536.png?144299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cdn.freshdesk.com/data/helpdesk/attachments/production/5038306739/original/blob1442996010536.png?1442996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 xml:space="preserve"> Le DB est indisponible et ne peut pas être accessible par l</w:t>
      </w:r>
      <w:r>
        <w:rPr>
          <w:rFonts w:ascii="inherit" w:eastAsia="Times New Roman" w:hAnsi="inherit" w:cs="Helvetica" w:hint="eastAsi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’</w:t>
      </w:r>
      <w:r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écran</w:t>
      </w:r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.</w:t>
      </w:r>
      <w:r w:rsidR="00D601DB" w:rsidRPr="00D601DB">
        <w:rPr>
          <w:rFonts w:ascii="inherit" w:eastAsia="Times New Roman" w:hAnsi="inherit" w:cs="Helvetica"/>
          <w:b/>
          <w:bCs/>
          <w:color w:val="333333"/>
          <w:sz w:val="20"/>
          <w:lang w:eastAsia="fr-FR"/>
        </w:rPr>
        <w:t> </w:t>
      </w:r>
    </w:p>
    <w:p w:rsidR="00D601DB" w:rsidRDefault="00D601DB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Pr="001417C2" w:rsidRDefault="00856FFF" w:rsidP="00856FFF">
      <w:pPr>
        <w:jc w:val="center"/>
        <w:rPr>
          <w:b/>
          <w:sz w:val="32"/>
          <w:szCs w:val="32"/>
          <w:u w:val="single"/>
        </w:rPr>
      </w:pPr>
      <w:r w:rsidRPr="001417C2">
        <w:rPr>
          <w:b/>
          <w:sz w:val="32"/>
          <w:szCs w:val="32"/>
          <w:u w:val="single"/>
        </w:rPr>
        <w:t xml:space="preserve">Configuration </w:t>
      </w:r>
      <w:r>
        <w:rPr>
          <w:b/>
          <w:sz w:val="32"/>
          <w:szCs w:val="32"/>
          <w:u w:val="single"/>
        </w:rPr>
        <w:t>Proface GP-Pro EX</w:t>
      </w:r>
    </w:p>
    <w:p w:rsidR="00856FFF" w:rsidRDefault="00856FFF" w:rsidP="00856FFF">
      <w:pPr>
        <w:ind w:left="-709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  <w:r>
        <w:rPr>
          <w:szCs w:val="24"/>
        </w:rPr>
        <w:t xml:space="preserve">La communication a déclaré dans le logiciel c’est Siemens AG : </w:t>
      </w:r>
      <w:proofErr w:type="spellStart"/>
      <w:r>
        <w:rPr>
          <w:szCs w:val="24"/>
        </w:rPr>
        <w:t>Simatic</w:t>
      </w:r>
      <w:proofErr w:type="spellEnd"/>
      <w:r>
        <w:rPr>
          <w:szCs w:val="24"/>
        </w:rPr>
        <w:t xml:space="preserve"> S7 Ethernet</w:t>
      </w:r>
    </w:p>
    <w:p w:rsidR="00856FFF" w:rsidRDefault="00856FFF" w:rsidP="00277EF5">
      <w:pPr>
        <w:ind w:left="-142" w:right="-709"/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5094605" cy="4832985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</w:p>
    <w:p w:rsidR="00856FFF" w:rsidRDefault="00856FFF" w:rsidP="00277EF5">
      <w:pPr>
        <w:ind w:left="-142" w:right="-709"/>
        <w:rPr>
          <w:szCs w:val="24"/>
        </w:rPr>
      </w:pPr>
      <w:r>
        <w:rPr>
          <w:szCs w:val="24"/>
        </w:rPr>
        <w:t xml:space="preserve">Dans la partie Périphérique/automate, </w:t>
      </w:r>
    </w:p>
    <w:p w:rsidR="00856FFF" w:rsidRDefault="003B4FCF" w:rsidP="00277EF5">
      <w:pPr>
        <w:ind w:left="-142" w:right="-709"/>
        <w:rPr>
          <w:szCs w:val="24"/>
        </w:rPr>
      </w:pPr>
      <w:r>
        <w:rPr>
          <w:noProof/>
          <w:szCs w:val="24"/>
          <w:lang w:eastAsia="fr-FR"/>
        </w:rPr>
        <w:pict>
          <v:shape id="_x0000_s2090" type="#_x0000_t32" style="position:absolute;left:0;text-align:left;margin-left:139.4pt;margin-top:236.75pt;width:2in;height:44.25pt;flip:y;z-index:251689984" o:connectortype="straight" strokecolor="red">
            <v:stroke endarrow="block"/>
          </v:shape>
        </w:pict>
      </w:r>
      <w:r>
        <w:rPr>
          <w:noProof/>
          <w:szCs w:val="24"/>
          <w:lang w:eastAsia="fr-FR"/>
        </w:rPr>
        <w:pict>
          <v:rect id="_x0000_s2089" style="position:absolute;left:0;text-align:left;margin-left:283.4pt;margin-top:136.65pt;width:224.25pt;height:307.9pt;z-index:251688960" filled="f" fillcolor="#c0504d [3205]" strokecolor="red" strokeweight="3pt">
            <v:shadow on="t" type="perspective" color="#622423 [1605]" opacity=".5" offset="1pt" offset2="-1pt"/>
          </v:rect>
        </w:pict>
      </w:r>
      <w:r>
        <w:rPr>
          <w:noProof/>
          <w:szCs w:val="24"/>
          <w:lang w:eastAsia="fr-FR"/>
        </w:rPr>
        <w:pict>
          <v:rect id="_x0000_s2088" style="position:absolute;left:0;text-align:left;margin-left:119.85pt;margin-top:281pt;width:19.55pt;height:19.55pt;z-index:251687936" filled="f" fillcolor="#c0504d [3205]" strokecolor="red" strokeweight="3pt">
            <v:shadow on="t" type="perspective" color="#622423 [1605]" opacity=".5" offset="1pt" offset2="-1pt"/>
          </v:rect>
        </w:pict>
      </w:r>
      <w:r w:rsidR="00856FFF">
        <w:rPr>
          <w:noProof/>
          <w:szCs w:val="24"/>
          <w:lang w:eastAsia="fr-FR"/>
        </w:rPr>
        <w:drawing>
          <wp:inline distT="0" distB="0" distL="0" distR="0">
            <wp:extent cx="6570980" cy="5719219"/>
            <wp:effectExtent l="19050" t="0" r="127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71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FF" w:rsidRDefault="00856FFF" w:rsidP="00277EF5">
      <w:pPr>
        <w:ind w:left="-142" w:right="-709"/>
        <w:rPr>
          <w:szCs w:val="24"/>
        </w:rPr>
      </w:pPr>
    </w:p>
    <w:p w:rsidR="00856FFF" w:rsidRPr="00D601DB" w:rsidRDefault="00856FFF" w:rsidP="00277EF5">
      <w:pPr>
        <w:ind w:left="-142" w:right="-709"/>
        <w:rPr>
          <w:szCs w:val="24"/>
        </w:rPr>
      </w:pPr>
      <w:r>
        <w:rPr>
          <w:szCs w:val="24"/>
        </w:rPr>
        <w:t>Et vous devez sélectionner S7-1200 (Pour un S7-1200 ou un s7-1500) et renseigner l’adresse IP de votre Automate.</w:t>
      </w:r>
    </w:p>
    <w:sectPr w:rsidR="00856FFF" w:rsidRPr="00D601DB" w:rsidSect="00B1386D">
      <w:headerReference w:type="default" r:id="rId16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B9" w:rsidRDefault="00B06EB9" w:rsidP="008C403D">
      <w:pPr>
        <w:spacing w:after="0" w:line="240" w:lineRule="auto"/>
      </w:pPr>
      <w:r>
        <w:separator/>
      </w:r>
    </w:p>
  </w:endnote>
  <w:endnote w:type="continuationSeparator" w:id="0">
    <w:p w:rsidR="00B06EB9" w:rsidRDefault="00B06EB9" w:rsidP="008C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B9" w:rsidRDefault="00B06EB9" w:rsidP="008C403D">
      <w:pPr>
        <w:spacing w:after="0" w:line="240" w:lineRule="auto"/>
      </w:pPr>
      <w:r>
        <w:separator/>
      </w:r>
    </w:p>
  </w:footnote>
  <w:footnote w:type="continuationSeparator" w:id="0">
    <w:p w:rsidR="00B06EB9" w:rsidRDefault="00B06EB9" w:rsidP="008C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7D" w:rsidRPr="007300A9" w:rsidRDefault="00FC3E7D" w:rsidP="00B1386D">
    <w:pPr>
      <w:pStyle w:val="Sansinterligne"/>
      <w:rPr>
        <w:b/>
        <w:sz w:val="32"/>
        <w:szCs w:val="32"/>
        <w:u w:val="single"/>
        <w:lang w:val="en-US"/>
      </w:rPr>
    </w:pPr>
    <w:r w:rsidRPr="00FC3E7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-449580</wp:posOffset>
          </wp:positionV>
          <wp:extent cx="6381750" cy="1162050"/>
          <wp:effectExtent l="19050" t="0" r="0" b="0"/>
          <wp:wrapTight wrapText="bothSides">
            <wp:wrapPolygon edited="0">
              <wp:start x="-64" y="0"/>
              <wp:lineTo x="-64" y="21246"/>
              <wp:lineTo x="21600" y="21246"/>
              <wp:lineTo x="21600" y="0"/>
              <wp:lineTo x="-6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0A9" w:rsidRPr="007300A9">
      <w:rPr>
        <w:b/>
        <w:sz w:val="32"/>
        <w:szCs w:val="32"/>
        <w:u w:val="single"/>
        <w:lang w:val="en-US"/>
      </w:rPr>
      <w:t>TIA-Portal   &lt;-&gt;   GP-Pro Ex</w:t>
    </w:r>
  </w:p>
  <w:p w:rsidR="008C403D" w:rsidRPr="007300A9" w:rsidRDefault="008C403D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8D"/>
    <w:multiLevelType w:val="hybridMultilevel"/>
    <w:tmpl w:val="B0DC7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3BE"/>
    <w:multiLevelType w:val="hybridMultilevel"/>
    <w:tmpl w:val="1E4A4B42"/>
    <w:lvl w:ilvl="0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45E64F97"/>
    <w:multiLevelType w:val="hybridMultilevel"/>
    <w:tmpl w:val="1F229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24069"/>
    <w:multiLevelType w:val="hybridMultilevel"/>
    <w:tmpl w:val="580AD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54AE"/>
    <w:multiLevelType w:val="hybridMultilevel"/>
    <w:tmpl w:val="ACC699C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0EC4AD0"/>
    <w:multiLevelType w:val="hybridMultilevel"/>
    <w:tmpl w:val="B4C0A16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fillcolor="none" strokecolor="red" extrusion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403D"/>
    <w:rsid w:val="000607CB"/>
    <w:rsid w:val="001417C2"/>
    <w:rsid w:val="00153FFB"/>
    <w:rsid w:val="00183EA6"/>
    <w:rsid w:val="002441AD"/>
    <w:rsid w:val="00262391"/>
    <w:rsid w:val="00264D72"/>
    <w:rsid w:val="00277EF5"/>
    <w:rsid w:val="002C4987"/>
    <w:rsid w:val="002D6AE9"/>
    <w:rsid w:val="003160F9"/>
    <w:rsid w:val="00360F6C"/>
    <w:rsid w:val="003B4FCF"/>
    <w:rsid w:val="00436741"/>
    <w:rsid w:val="004640DF"/>
    <w:rsid w:val="00482245"/>
    <w:rsid w:val="004A1800"/>
    <w:rsid w:val="005B2EE3"/>
    <w:rsid w:val="005D6BC4"/>
    <w:rsid w:val="005E7C67"/>
    <w:rsid w:val="00620605"/>
    <w:rsid w:val="006228B5"/>
    <w:rsid w:val="00652E6F"/>
    <w:rsid w:val="00671307"/>
    <w:rsid w:val="006B141F"/>
    <w:rsid w:val="006B55A5"/>
    <w:rsid w:val="006C7B2F"/>
    <w:rsid w:val="006D474E"/>
    <w:rsid w:val="007156E5"/>
    <w:rsid w:val="007300A9"/>
    <w:rsid w:val="007B2E12"/>
    <w:rsid w:val="007D25D1"/>
    <w:rsid w:val="00825B92"/>
    <w:rsid w:val="00856FFF"/>
    <w:rsid w:val="008B3988"/>
    <w:rsid w:val="008C403D"/>
    <w:rsid w:val="008F7297"/>
    <w:rsid w:val="009274BC"/>
    <w:rsid w:val="00933487"/>
    <w:rsid w:val="0099051E"/>
    <w:rsid w:val="009E643B"/>
    <w:rsid w:val="00A81654"/>
    <w:rsid w:val="00AC2568"/>
    <w:rsid w:val="00B06EB9"/>
    <w:rsid w:val="00B1386D"/>
    <w:rsid w:val="00B14CD1"/>
    <w:rsid w:val="00BC63E3"/>
    <w:rsid w:val="00C174DD"/>
    <w:rsid w:val="00D601DB"/>
    <w:rsid w:val="00E570BA"/>
    <w:rsid w:val="00E77CBC"/>
    <w:rsid w:val="00E80E7A"/>
    <w:rsid w:val="00EA7D10"/>
    <w:rsid w:val="00FC3E7D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 extrusioncolor="none [3204]"/>
    </o:shapedefaults>
    <o:shapelayout v:ext="edit">
      <o:idmap v:ext="edit" data="2"/>
      <o:rules v:ext="edit">
        <o:r id="V:Rule10" type="connector" idref="#_x0000_s2076"/>
        <o:r id="V:Rule11" type="connector" idref="#_x0000_s2079"/>
        <o:r id="V:Rule12" type="connector" idref="#_x0000_s2077"/>
        <o:r id="V:Rule13" type="connector" idref="#_x0000_s2078"/>
        <o:r id="V:Rule14" type="connector" idref="#_x0000_s2082"/>
        <o:r id="V:Rule15" type="connector" idref="#_x0000_s2083"/>
        <o:r id="V:Rule16" type="connector" idref="#_x0000_s2084"/>
        <o:r id="V:Rule17" type="connector" idref="#_x0000_s2080"/>
        <o:r id="V:Rule18" type="connector" idref="#_x0000_s209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92"/>
  </w:style>
  <w:style w:type="paragraph" w:styleId="Titre1">
    <w:name w:val="heading 1"/>
    <w:basedOn w:val="Normal"/>
    <w:next w:val="Normal"/>
    <w:link w:val="Titre1Car"/>
    <w:uiPriority w:val="9"/>
    <w:qFormat/>
    <w:rsid w:val="008C403D"/>
    <w:pPr>
      <w:jc w:val="center"/>
      <w:outlineLvl w:val="0"/>
    </w:pPr>
    <w:rPr>
      <w:b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403D"/>
    <w:pPr>
      <w:outlineLvl w:val="1"/>
    </w:pPr>
    <w:rPr>
      <w:b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03D"/>
    <w:rPr>
      <w:b/>
      <w:sz w:val="40"/>
      <w:szCs w:val="4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403D"/>
    <w:rPr>
      <w:b/>
      <w:sz w:val="36"/>
      <w:szCs w:val="36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C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03D"/>
  </w:style>
  <w:style w:type="paragraph" w:styleId="Pieddepage">
    <w:name w:val="footer"/>
    <w:basedOn w:val="Normal"/>
    <w:link w:val="PieddepageCar"/>
    <w:uiPriority w:val="99"/>
    <w:semiHidden/>
    <w:unhideWhenUsed/>
    <w:rsid w:val="008C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403D"/>
  </w:style>
  <w:style w:type="paragraph" w:styleId="Textedebulles">
    <w:name w:val="Balloon Text"/>
    <w:basedOn w:val="Normal"/>
    <w:link w:val="TextedebullesCar"/>
    <w:uiPriority w:val="99"/>
    <w:semiHidden/>
    <w:unhideWhenUsed/>
    <w:rsid w:val="008C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3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3E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D25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0E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74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6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sesa246352</dc:creator>
  <cp:lastModifiedBy>SESA246364</cp:lastModifiedBy>
  <cp:revision>11</cp:revision>
  <dcterms:created xsi:type="dcterms:W3CDTF">2015-10-21T08:30:00Z</dcterms:created>
  <dcterms:modified xsi:type="dcterms:W3CDTF">2015-10-26T14:10:00Z</dcterms:modified>
</cp:coreProperties>
</file>